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9599" w14:textId="68DA0A99" w:rsidR="00F57FC4" w:rsidRDefault="0070742F">
      <w:pPr>
        <w:ind w:left="575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2D818" wp14:editId="4F2A28F0">
            <wp:simplePos x="0" y="0"/>
            <wp:positionH relativeFrom="column">
              <wp:posOffset>784225</wp:posOffset>
            </wp:positionH>
            <wp:positionV relativeFrom="paragraph">
              <wp:posOffset>0</wp:posOffset>
            </wp:positionV>
            <wp:extent cx="513080" cy="40005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272" w:type="dxa"/>
        <w:tblInd w:w="1142" w:type="dxa"/>
        <w:tblLook w:val="04A0" w:firstRow="1" w:lastRow="0" w:firstColumn="1" w:lastColumn="0" w:noHBand="0" w:noVBand="1"/>
      </w:tblPr>
      <w:tblGrid>
        <w:gridCol w:w="3152"/>
        <w:gridCol w:w="7120"/>
      </w:tblGrid>
      <w:tr w:rsidR="00AF108B" w14:paraId="55D1E3E5" w14:textId="77777777" w:rsidTr="0070742F">
        <w:trPr>
          <w:trHeight w:val="3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F61679" w14:textId="77777777" w:rsidR="00AF108B" w:rsidRDefault="00AF108B" w:rsidP="00AF108B">
            <w:pPr>
              <w:spacing w:after="0" w:line="259" w:lineRule="auto"/>
              <w:ind w:left="0" w:right="0"/>
              <w:jc w:val="left"/>
              <w:rPr>
                <w:sz w:val="16"/>
              </w:rPr>
            </w:pPr>
          </w:p>
          <w:p w14:paraId="28EA86E1" w14:textId="77777777" w:rsidR="00AF108B" w:rsidRDefault="00AF108B" w:rsidP="00AF108B">
            <w:pPr>
              <w:spacing w:after="0" w:line="259" w:lineRule="auto"/>
              <w:ind w:left="0" w:right="0"/>
              <w:jc w:val="left"/>
              <w:rPr>
                <w:sz w:val="16"/>
              </w:rPr>
            </w:pPr>
          </w:p>
          <w:p w14:paraId="21E7567C" w14:textId="77777777" w:rsidR="00AF108B" w:rsidRDefault="00AF108B" w:rsidP="00AF108B">
            <w:pPr>
              <w:spacing w:after="0" w:line="259" w:lineRule="auto"/>
              <w:ind w:left="0" w:right="0"/>
              <w:jc w:val="left"/>
              <w:rPr>
                <w:sz w:val="16"/>
              </w:rPr>
            </w:pPr>
          </w:p>
          <w:p w14:paraId="30FA8A10" w14:textId="77777777" w:rsidR="00AF108B" w:rsidRDefault="00AF108B" w:rsidP="00AF108B">
            <w:pPr>
              <w:spacing w:after="0" w:line="259" w:lineRule="auto"/>
              <w:ind w:left="0" w:right="0"/>
              <w:jc w:val="left"/>
              <w:rPr>
                <w:sz w:val="16"/>
              </w:rPr>
            </w:pPr>
          </w:p>
          <w:p w14:paraId="3C4B89B9" w14:textId="051F5957" w:rsidR="00AF108B" w:rsidRDefault="00AF108B" w:rsidP="00AF108B">
            <w:pPr>
              <w:spacing w:after="0" w:line="259" w:lineRule="auto"/>
              <w:ind w:left="0" w:right="0"/>
              <w:jc w:val="left"/>
              <w:rPr>
                <w:sz w:val="30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</w:tcPr>
          <w:p w14:paraId="120A50CC" w14:textId="3DAB1F3C" w:rsidR="00AF108B" w:rsidRDefault="00AF108B" w:rsidP="00AF108B">
            <w:pPr>
              <w:spacing w:after="0" w:line="259" w:lineRule="auto"/>
              <w:ind w:left="0" w:right="0"/>
              <w:jc w:val="left"/>
              <w:rPr>
                <w:sz w:val="30"/>
              </w:rPr>
            </w:pPr>
            <w:r>
              <w:rPr>
                <w:sz w:val="30"/>
              </w:rPr>
              <w:t>Marathon Oil, Company</w:t>
            </w:r>
            <w:r>
              <w:rPr>
                <w:noProof/>
              </w:rPr>
              <w:t xml:space="preserve"> </w:t>
            </w:r>
          </w:p>
          <w:p w14:paraId="025BF1DE" w14:textId="0DDDD392" w:rsidR="00AF108B" w:rsidRDefault="00AF108B" w:rsidP="00AF108B">
            <w:pPr>
              <w:spacing w:after="0" w:line="259" w:lineRule="auto"/>
              <w:ind w:left="0" w:right="0"/>
              <w:jc w:val="left"/>
            </w:pPr>
          </w:p>
        </w:tc>
      </w:tr>
      <w:tr w:rsidR="00AF108B" w14:paraId="6C7B3C80" w14:textId="77777777" w:rsidTr="0070742F">
        <w:trPr>
          <w:trHeight w:val="2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7FE3517" w14:textId="77777777" w:rsidR="00AF108B" w:rsidRDefault="00AF108B" w:rsidP="00AF108B">
            <w:pPr>
              <w:tabs>
                <w:tab w:val="center" w:pos="1361"/>
              </w:tabs>
              <w:spacing w:after="0" w:line="259" w:lineRule="auto"/>
              <w:ind w:left="0" w:right="0"/>
              <w:jc w:val="left"/>
              <w:rPr>
                <w:sz w:val="18"/>
              </w:rPr>
            </w:pPr>
            <w:r>
              <w:rPr>
                <w:sz w:val="16"/>
              </w:rPr>
              <w:t>176 Marathon Road</w:t>
            </w:r>
            <w:r>
              <w:rPr>
                <w:sz w:val="18"/>
              </w:rPr>
              <w:t xml:space="preserve"> </w:t>
            </w:r>
          </w:p>
          <w:p w14:paraId="27852671" w14:textId="17580D2D" w:rsidR="00AF108B" w:rsidRDefault="00AF108B" w:rsidP="00AF108B">
            <w:pPr>
              <w:tabs>
                <w:tab w:val="center" w:pos="1361"/>
              </w:tabs>
              <w:spacing w:after="0" w:line="259" w:lineRule="auto"/>
              <w:ind w:left="0" w:right="0"/>
              <w:jc w:val="left"/>
            </w:pPr>
            <w:r>
              <w:rPr>
                <w:sz w:val="18"/>
              </w:rPr>
              <w:t>Haynesville, LA.</w:t>
            </w:r>
            <w:r>
              <w:rPr>
                <w:sz w:val="18"/>
              </w:rPr>
              <w:tab/>
              <w:t>71038</w:t>
            </w:r>
          </w:p>
          <w:p w14:paraId="7BE45ED2" w14:textId="77777777" w:rsidR="00AF108B" w:rsidRDefault="00AF108B" w:rsidP="00AF108B">
            <w:pPr>
              <w:spacing w:after="0" w:line="259" w:lineRule="auto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Telephone 318/624-0874 X221</w:t>
            </w:r>
          </w:p>
          <w:p w14:paraId="5106168C" w14:textId="3C204A63" w:rsidR="00AF108B" w:rsidRDefault="00AF108B" w:rsidP="00AF108B">
            <w:pPr>
              <w:spacing w:after="573" w:line="259" w:lineRule="auto"/>
              <w:ind w:left="0" w:right="1987"/>
              <w:jc w:val="right"/>
            </w:pPr>
            <w:r>
              <w:rPr>
                <w:sz w:val="16"/>
              </w:rPr>
              <w:t>FAX318/6240760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</w:tcPr>
          <w:p w14:paraId="7020B642" w14:textId="38EF57BF" w:rsidR="00AF108B" w:rsidRDefault="00AF108B" w:rsidP="00AF108B">
            <w:pPr>
              <w:spacing w:after="0" w:line="259" w:lineRule="auto"/>
              <w:ind w:left="0" w:right="0"/>
              <w:jc w:val="left"/>
            </w:pPr>
          </w:p>
        </w:tc>
      </w:tr>
    </w:tbl>
    <w:p w14:paraId="27DA673A" w14:textId="77777777" w:rsidR="00F57FC4" w:rsidRDefault="00000000">
      <w:pPr>
        <w:ind w:left="715" w:right="4"/>
      </w:pPr>
      <w:r>
        <w:t>Gentlemen:</w:t>
      </w:r>
    </w:p>
    <w:p w14:paraId="00B6E49B" w14:textId="77777777" w:rsidR="00F57FC4" w:rsidRDefault="00F57FC4">
      <w:pPr>
        <w:sectPr w:rsidR="00F57FC4">
          <w:pgSz w:w="12240" w:h="15840"/>
          <w:pgMar w:top="787" w:right="1478" w:bottom="1897" w:left="1210" w:header="720" w:footer="720" w:gutter="0"/>
          <w:cols w:space="720"/>
        </w:sectPr>
      </w:pPr>
    </w:p>
    <w:p w14:paraId="781D9E8F" w14:textId="77777777" w:rsidR="00AF108B" w:rsidRDefault="00AF108B" w:rsidP="00AF108B">
      <w:pPr>
        <w:spacing w:after="310" w:line="240" w:lineRule="auto"/>
        <w:ind w:left="82" w:right="0" w:hanging="5"/>
      </w:pPr>
    </w:p>
    <w:p w14:paraId="036CBB32" w14:textId="5E47809B" w:rsidR="00F57FC4" w:rsidRDefault="00AF108B" w:rsidP="00AF108B">
      <w:pPr>
        <w:spacing w:after="310" w:line="240" w:lineRule="auto"/>
        <w:ind w:left="82" w:right="0" w:hanging="5"/>
      </w:pPr>
      <w:r>
        <w:t>We discovered an oil release (estimated at about 400 gallons) that was ca</w:t>
      </w:r>
      <w:r w:rsidR="0052058D">
        <w:t>rr</w:t>
      </w:r>
      <w:r>
        <w:t>ied off location due to excessive rainfalls during the night. The release was caried through a wooded area down the side of a slight slope for approximately 100 yards.</w:t>
      </w:r>
    </w:p>
    <w:p w14:paraId="6B0CBDCE" w14:textId="7A0C4863" w:rsidR="00F57FC4" w:rsidRDefault="00000000" w:rsidP="00AF108B">
      <w:pPr>
        <w:spacing w:line="240" w:lineRule="auto"/>
        <w:ind w:left="72" w:right="4"/>
      </w:pPr>
      <w:r>
        <w:t xml:space="preserve">After we finished clearing the ROW with a </w:t>
      </w:r>
      <w:r w:rsidR="0052058D">
        <w:t>track hoe</w:t>
      </w:r>
      <w:r>
        <w:t xml:space="preserve">, I </w:t>
      </w:r>
      <w:r w:rsidR="00AF108B">
        <w:t xml:space="preserve">contacted </w:t>
      </w:r>
      <w:r w:rsidR="0049579B">
        <w:t>Titan Source 1’s Environmental App Team.</w:t>
      </w:r>
      <w:r>
        <w:t xml:space="preserve"> After evaluating the impacted </w:t>
      </w:r>
      <w:r w:rsidR="00AF108B">
        <w:t xml:space="preserve">area, </w:t>
      </w:r>
      <w:r w:rsidR="0049579B">
        <w:t xml:space="preserve">they </w:t>
      </w:r>
      <w:r>
        <w:t>gave recommendations for cleanup of the</w:t>
      </w:r>
      <w:r w:rsidR="00AF108B">
        <w:t xml:space="preserve"> </w:t>
      </w:r>
      <w:r>
        <w:t>release.</w:t>
      </w:r>
      <w:r w:rsidR="0049579B">
        <w:t xml:space="preserve"> </w:t>
      </w:r>
    </w:p>
    <w:p w14:paraId="574105EB" w14:textId="77777777" w:rsidR="00AF108B" w:rsidRDefault="00AF108B" w:rsidP="00AF108B">
      <w:pPr>
        <w:tabs>
          <w:tab w:val="center" w:pos="3456"/>
        </w:tabs>
        <w:spacing w:line="240" w:lineRule="auto"/>
        <w:ind w:left="0" w:right="0"/>
        <w:jc w:val="left"/>
      </w:pPr>
    </w:p>
    <w:p w14:paraId="11591078" w14:textId="79D28F89" w:rsidR="0049579B" w:rsidRDefault="00000000" w:rsidP="00AF108B">
      <w:pPr>
        <w:tabs>
          <w:tab w:val="center" w:pos="3456"/>
        </w:tabs>
        <w:spacing w:line="240" w:lineRule="auto"/>
        <w:ind w:left="0" w:right="0"/>
        <w:jc w:val="left"/>
      </w:pPr>
      <w:r w:rsidRPr="0049579B">
        <w:t xml:space="preserve">Application </w:t>
      </w:r>
      <w:r w:rsidR="0049579B">
        <w:t xml:space="preserve">TS1’s TS MaxClean </w:t>
      </w:r>
    </w:p>
    <w:p w14:paraId="74C437D3" w14:textId="0C4AF42D" w:rsidR="00F57FC4" w:rsidRDefault="0049579B" w:rsidP="00AF108B">
      <w:pPr>
        <w:tabs>
          <w:tab w:val="center" w:pos="3456"/>
        </w:tabs>
        <w:spacing w:line="240" w:lineRule="auto"/>
        <w:ind w:left="0" w:right="0"/>
        <w:jc w:val="left"/>
      </w:pPr>
      <w:r>
        <w:t xml:space="preserve">They </w:t>
      </w:r>
      <w:r w:rsidR="00000000" w:rsidRPr="0049579B">
        <w:t xml:space="preserve">came to site and sprayed </w:t>
      </w:r>
      <w:r>
        <w:t>TS MaxClean</w:t>
      </w:r>
      <w:r w:rsidR="00000000" w:rsidRPr="0049579B">
        <w:t>.</w:t>
      </w:r>
      <w:r w:rsidR="00000000">
        <w:t xml:space="preserve"> After </w:t>
      </w:r>
      <w:r w:rsidR="00AF108B">
        <w:t xml:space="preserve">applying TS MaxClean </w:t>
      </w:r>
      <w:r w:rsidR="008006CC">
        <w:t xml:space="preserve">hydrocarbon converter </w:t>
      </w:r>
      <w:r w:rsidR="00AF108B">
        <w:t xml:space="preserve">three times with some tilling operations, and having more rain, which also helped to bring oxygen to the soil, the oil release begun to clean </w:t>
      </w:r>
      <w:r w:rsidR="0070742F">
        <w:t>up.</w:t>
      </w:r>
    </w:p>
    <w:p w14:paraId="269E9549" w14:textId="39228EC0" w:rsidR="00F57FC4" w:rsidRDefault="00000000" w:rsidP="00AF108B">
      <w:pPr>
        <w:spacing w:after="256" w:line="240" w:lineRule="auto"/>
        <w:ind w:left="4" w:right="0" w:hanging="5"/>
      </w:pPr>
      <w:r>
        <w:t xml:space="preserve">A soil test was </w:t>
      </w:r>
      <w:r w:rsidR="00AF108B">
        <w:t>performed,</w:t>
      </w:r>
      <w:r>
        <w:t xml:space="preserve"> and the Total Petroleum Hydrocarbon (TPH) were brought down to acceptable levels (&lt; 100 ppm).</w:t>
      </w:r>
    </w:p>
    <w:p w14:paraId="2CD1E045" w14:textId="3647DCDE" w:rsidR="00F57FC4" w:rsidRDefault="00000000" w:rsidP="00AF108B">
      <w:pPr>
        <w:spacing w:after="456" w:line="240" w:lineRule="auto"/>
        <w:ind w:left="34" w:right="4"/>
      </w:pPr>
      <w:r>
        <w:t xml:space="preserve">I was very much satisfied with the results and Louisiana </w:t>
      </w:r>
      <w:r w:rsidR="00AF108B">
        <w:t>Department</w:t>
      </w:r>
      <w:r>
        <w:t xml:space="preserve"> Of </w:t>
      </w:r>
      <w:r w:rsidR="00AF108B">
        <w:t>Environmental</w:t>
      </w:r>
      <w:r>
        <w:t xml:space="preserve"> Quality (LADEQ) approved the impacted area as cleaned up without having to haul any soil for remediation. We really appreciate help in reducing the environmental impact of the oil release.</w:t>
      </w:r>
    </w:p>
    <w:p w14:paraId="0A958D3D" w14:textId="77777777" w:rsidR="00F57FC4" w:rsidRDefault="00000000">
      <w:pPr>
        <w:spacing w:after="34" w:line="228" w:lineRule="auto"/>
        <w:ind w:left="4" w:right="0" w:hanging="5"/>
      </w:pPr>
      <w:r>
        <w:t>Thank You</w:t>
      </w:r>
    </w:p>
    <w:p w14:paraId="1ADC5664" w14:textId="77777777" w:rsidR="00F57FC4" w:rsidRDefault="00000000">
      <w:pPr>
        <w:spacing w:after="34" w:line="228" w:lineRule="auto"/>
        <w:ind w:left="4" w:right="6701" w:hanging="5"/>
      </w:pPr>
      <w:r>
        <w:t xml:space="preserve">Paul E Coleman </w:t>
      </w:r>
      <w:r>
        <w:rPr>
          <w:noProof/>
        </w:rPr>
        <w:drawing>
          <wp:inline distT="0" distB="0" distL="0" distR="0" wp14:anchorId="22A204F8" wp14:editId="3CA56DBE">
            <wp:extent cx="271272" cy="109762"/>
            <wp:effectExtent l="0" t="0" r="0" b="0"/>
            <wp:docPr id="2933" name="Picture 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" name="Picture 29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Tech</w:t>
      </w:r>
    </w:p>
    <w:p w14:paraId="11EAF633" w14:textId="77777777" w:rsidR="00F57FC4" w:rsidRDefault="00000000">
      <w:pPr>
        <w:spacing w:after="34" w:line="228" w:lineRule="auto"/>
        <w:ind w:left="4" w:right="0" w:hanging="5"/>
      </w:pPr>
      <w:r>
        <w:t>Marathon Oil Company</w:t>
      </w:r>
    </w:p>
    <w:p w14:paraId="7DF3BB05" w14:textId="77777777" w:rsidR="00F57FC4" w:rsidRDefault="00000000">
      <w:pPr>
        <w:spacing w:after="34" w:line="228" w:lineRule="auto"/>
        <w:ind w:left="4" w:right="0" w:hanging="5"/>
      </w:pPr>
      <w:r>
        <w:t>Haynesville, LA</w:t>
      </w:r>
    </w:p>
    <w:sectPr w:rsidR="00F57FC4">
      <w:type w:val="continuous"/>
      <w:pgSz w:w="12240" w:h="15840"/>
      <w:pgMar w:top="1431" w:right="1757" w:bottom="396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C4"/>
    <w:rsid w:val="002B7A17"/>
    <w:rsid w:val="0049579B"/>
    <w:rsid w:val="004A3684"/>
    <w:rsid w:val="0052058D"/>
    <w:rsid w:val="0070742F"/>
    <w:rsid w:val="00777711"/>
    <w:rsid w:val="008006CC"/>
    <w:rsid w:val="00AF108B"/>
    <w:rsid w:val="00F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E966"/>
  <w15:docId w15:val="{7A78B4FF-76BF-4491-8C69-FF87A57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48" w:lineRule="auto"/>
      <w:ind w:left="590" w:right="570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ppyq">
    <w:name w:val="s1ppyq"/>
    <w:basedOn w:val="DefaultParagraphFont"/>
    <w:rsid w:val="004A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Bogan</dc:creator>
  <cp:keywords/>
  <cp:lastModifiedBy>Julia Bogan</cp:lastModifiedBy>
  <cp:revision>3</cp:revision>
  <dcterms:created xsi:type="dcterms:W3CDTF">2023-02-23T21:16:00Z</dcterms:created>
  <dcterms:modified xsi:type="dcterms:W3CDTF">2023-02-27T19:24:00Z</dcterms:modified>
</cp:coreProperties>
</file>